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9A8DC5" w14:textId="0D1426B0" w:rsidR="00C640CC" w:rsidRPr="00C640CC" w:rsidRDefault="00816EA8" w:rsidP="00C640CC">
      <w:pPr>
        <w:spacing w:after="120" w:line="360" w:lineRule="auto"/>
        <w:ind w:left="567" w:right="1695"/>
        <w:rPr>
          <w:rFonts w:ascii="Arial" w:hAnsi="Arial" w:cs="Arial"/>
          <w:b/>
          <w:bCs/>
          <w:sz w:val="28"/>
          <w:szCs w:val="28"/>
        </w:rPr>
      </w:pPr>
      <w:r>
        <w:rPr>
          <w:rFonts w:ascii="Arial" w:hAnsi="Arial"/>
          <w:b/>
          <w:sz w:val="28"/>
        </w:rPr>
        <w:t xml:space="preserve">Nuevo arado suspendido Teres 200 de AMAZONE </w:t>
      </w:r>
    </w:p>
    <w:p w14:paraId="5E8BFA4F" w14:textId="77777777" w:rsidR="004A4E71" w:rsidRDefault="004A4E71" w:rsidP="00921FE3">
      <w:pPr>
        <w:spacing w:after="120" w:line="360" w:lineRule="auto"/>
        <w:ind w:left="567" w:right="1695"/>
        <w:rPr>
          <w:rFonts w:ascii="Arial" w:eastAsia="Arial" w:hAnsi="Arial" w:cs="Arial"/>
        </w:rPr>
      </w:pPr>
    </w:p>
    <w:p w14:paraId="321C9CC8" w14:textId="6817B1A1" w:rsidR="002B3AF2" w:rsidRDefault="00C640CC" w:rsidP="00C640CC">
      <w:pPr>
        <w:spacing w:after="120" w:line="360" w:lineRule="auto"/>
        <w:ind w:left="567" w:right="1695"/>
        <w:rPr>
          <w:rFonts w:ascii="Arial" w:eastAsia="Arial" w:hAnsi="Arial" w:cs="Arial"/>
        </w:rPr>
      </w:pPr>
      <w:r>
        <w:rPr>
          <w:rFonts w:ascii="Arial" w:hAnsi="Arial"/>
        </w:rPr>
        <w:t>Con el arado reversible Teres 200, AMAZONE amplía su gama de arados suspendidos en el segmento medio para tractores con una potencia de hasta 200 CV. El Teres 200 está equipado de serie con regulación hidráulica del ancho de trabajo. El seguro de sobrecarga actúa mediante pernos de seguridad en el tipo de producto Teres 200 V o hidráulicamente en el caso del Teres 200 VS. Ambas variantes están disponibles con 4 o 5 rejas. El arado se caracteriza por un ajuste sencillo, gran facilidad de movimiento y un patrón de trabajo muy bueno.</w:t>
      </w:r>
    </w:p>
    <w:p w14:paraId="7E0561AF" w14:textId="4D6AE942" w:rsidR="00C640CC" w:rsidRPr="00C640CC" w:rsidRDefault="00C640CC" w:rsidP="00C640CC">
      <w:pPr>
        <w:spacing w:after="120" w:line="360" w:lineRule="auto"/>
        <w:ind w:left="567" w:right="1695"/>
        <w:rPr>
          <w:rFonts w:ascii="Arial" w:eastAsia="Arial" w:hAnsi="Arial" w:cs="Arial"/>
        </w:rPr>
      </w:pPr>
    </w:p>
    <w:p w14:paraId="2F81817E"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Cuerpo de arado meticulosamente diseñado hasta el último detalle – SpeedBlade para una potencia mayor</w:t>
      </w:r>
    </w:p>
    <w:p w14:paraId="16518FA0" w14:textId="3FB78CE3" w:rsidR="00C640CC" w:rsidRPr="00C640CC" w:rsidRDefault="00E64716" w:rsidP="00C640CC">
      <w:pPr>
        <w:spacing w:after="120" w:line="360" w:lineRule="auto"/>
        <w:ind w:left="567" w:right="1695"/>
        <w:rPr>
          <w:rFonts w:ascii="Arial" w:eastAsia="Arial" w:hAnsi="Arial" w:cs="Arial"/>
        </w:rPr>
      </w:pPr>
      <w:r>
        <w:rPr>
          <w:rFonts w:ascii="Arial" w:hAnsi="Arial"/>
        </w:rPr>
        <w:t xml:space="preserve">El Teres está equipado con cuerpos de arado SpeedBlade con una parte delantera de la chapa de revestimiento extragrande patentada. Estos garantizan un desgaste significativamente menor del cuerpo principal, incluso a altas velocidades de arado. Al aumentar de, por ejemplo, 6 km/h a hasta 10 km/h, el punto de desgaste principal se desplaza más hacia el centro del cuerpo del arado. En el caso de SpeedBlade, el punto de desgaste principal se sitúa además, incluso a altas velocidades, en la parte delantera de la chapa de revestimiento grande, y no en la zona del cuerpo de tiras o el cuerpo completo. Así pues, basta con sustituir únicamente la parte delantera de la chapa de revestimiento. Esto ahorra enormes costes de desgaste. </w:t>
      </w:r>
    </w:p>
    <w:p w14:paraId="51FFA03A" w14:textId="5E105DBE" w:rsidR="00C640CC" w:rsidRPr="00C640CC" w:rsidRDefault="00C640CC" w:rsidP="00C640CC">
      <w:pPr>
        <w:spacing w:after="120" w:line="360" w:lineRule="auto"/>
        <w:ind w:left="567" w:right="1695"/>
        <w:rPr>
          <w:rFonts w:ascii="Arial" w:eastAsia="Arial" w:hAnsi="Arial" w:cs="Arial"/>
        </w:rPr>
      </w:pPr>
      <w:r>
        <w:rPr>
          <w:rFonts w:ascii="Arial" w:hAnsi="Arial"/>
        </w:rPr>
        <w:t>Otro detalle con un gran efecto: la punta de reja cubre la hoja de la reja de modo que el punto de ensamblaje está protegido en la punta de reja. Esta unión inteligente impide que se enreden restos de plantas o cordones de fardos. Además, la sección abierta del cuerpo impide que la tierra se adhiera bajo el cuerpo debido a su forma. De este modo se mantiene la máxima facilidad de movimiento del cuerpo del arado.</w:t>
      </w:r>
    </w:p>
    <w:p w14:paraId="1EA14656" w14:textId="65F607C1" w:rsidR="00C640CC" w:rsidRPr="00C640CC" w:rsidRDefault="0031027C" w:rsidP="00C640CC">
      <w:pPr>
        <w:spacing w:after="120" w:line="360" w:lineRule="auto"/>
        <w:ind w:left="567" w:right="1695"/>
        <w:rPr>
          <w:rFonts w:ascii="Arial" w:eastAsia="Arial" w:hAnsi="Arial" w:cs="Arial"/>
        </w:rPr>
      </w:pPr>
      <w:r>
        <w:rPr>
          <w:rFonts w:ascii="Arial" w:hAnsi="Arial"/>
        </w:rPr>
        <w:t xml:space="preserve">Además, el exclusivo proceso de endurecimiento ©plus con la introducción adicional de carbono es la base de la máxima calidad en la producción de </w:t>
      </w:r>
      <w:r>
        <w:rPr>
          <w:rFonts w:ascii="Arial" w:hAnsi="Arial"/>
        </w:rPr>
        <w:lastRenderedPageBreak/>
        <w:t>piezas de desgaste Teres. En la chapa de revestimiento, se logra así en la parte delantera una dureza muy elevada y una superficie lisa. Esto garantiza una larga vida útil. La parte posterior permanece más blanda a la par que resistente.</w:t>
      </w:r>
    </w:p>
    <w:p w14:paraId="1AC02D95" w14:textId="0DE67A95" w:rsidR="00C640CC" w:rsidRPr="00C640CC" w:rsidRDefault="00C6422A" w:rsidP="00C640CC">
      <w:pPr>
        <w:spacing w:after="120" w:line="360" w:lineRule="auto"/>
        <w:ind w:left="567" w:right="1695"/>
        <w:rPr>
          <w:rFonts w:ascii="Arial" w:eastAsia="Arial" w:hAnsi="Arial" w:cs="Arial"/>
        </w:rPr>
      </w:pPr>
      <w:r>
        <w:rPr>
          <w:rFonts w:ascii="Arial" w:hAnsi="Arial"/>
        </w:rPr>
        <w:t>La gama de cuerpos de arado SpeedBlade ofrece una selección de diferentes formas de cuerpos de tiras y cuerpos completos en función de la aplicación y el objetivo. El diseño sofisticado del cuerpo del arado combinado con las ventajas del proceso de endurecimiento ©plus garantiza una baja necesidad de fuerza de tracción y, por tanto, un menor consumo de combustible. Hay disponibles de forma opcional para su pedido puntas de la reja HD para condiciones especialmente duras.</w:t>
      </w:r>
    </w:p>
    <w:p w14:paraId="20E11684" w14:textId="6A9BBAA7" w:rsidR="00C640CC" w:rsidRPr="00C640CC" w:rsidRDefault="00C640CC" w:rsidP="00C640CC">
      <w:pPr>
        <w:spacing w:after="120" w:line="360" w:lineRule="auto"/>
        <w:ind w:left="567" w:right="1695"/>
        <w:rPr>
          <w:rFonts w:ascii="Arial" w:eastAsia="Arial" w:hAnsi="Arial" w:cs="Arial"/>
        </w:rPr>
      </w:pPr>
      <w:r>
        <w:rPr>
          <w:rFonts w:ascii="Arial" w:hAnsi="Arial"/>
        </w:rPr>
        <w:t>El amplio despeje de los surcos es otra gran ventaja de los cuerpos de arado SpeedBlade, especialmente con el uso cada vez mayor de neumáticos de tractor más anchos.</w:t>
      </w:r>
    </w:p>
    <w:p w14:paraId="76297F6C" w14:textId="77777777" w:rsidR="00C640CC" w:rsidRPr="00C640CC" w:rsidRDefault="00C640CC" w:rsidP="00C640CC">
      <w:pPr>
        <w:spacing w:after="120" w:line="360" w:lineRule="auto"/>
        <w:ind w:left="567" w:right="1695"/>
        <w:rPr>
          <w:rFonts w:ascii="Arial" w:eastAsia="Arial" w:hAnsi="Arial" w:cs="Arial"/>
        </w:rPr>
      </w:pPr>
    </w:p>
    <w:p w14:paraId="310A384A"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Ajuste cómodo y sencillo para un patrón de trabajo perfecto</w:t>
      </w:r>
    </w:p>
    <w:p w14:paraId="701E31A4" w14:textId="7F946A67" w:rsidR="00C640CC" w:rsidRPr="00C640CC" w:rsidRDefault="007E2FA2" w:rsidP="00C640CC">
      <w:pPr>
        <w:spacing w:after="120" w:line="360" w:lineRule="auto"/>
        <w:ind w:left="567" w:right="1695"/>
        <w:rPr>
          <w:rFonts w:ascii="Arial" w:eastAsia="Arial" w:hAnsi="Arial" w:cs="Arial"/>
        </w:rPr>
      </w:pPr>
      <w:r>
        <w:rPr>
          <w:rFonts w:ascii="Arial" w:hAnsi="Arial"/>
        </w:rPr>
        <w:t>El Teres 200 está equipado de serie con regulación hidráulica continua del ancho de trabajo y adaptación del surco delantero. De este modo, el surco delantero puede ajustarse cómodamente desde el asiento del tractor y adaptarse en caso de suelos cambiantes o en terrenos en pendiente. El conductor también puede cambiar el ancho de trabajo hidráulicamente y sin escalonamientos de 30 cm a 50 cm o de 33 cm a 55 cm por cuerpo, dependiendo de la distancia longitudinal entre los cuerpos, muy cómodamente a través de la unidad de control del tractor. La adaptación automática del ancho del surco delantero AutoAdapt ofrece una ventaja máxima en términos de comodidad y precisión. El surco delantero se ajusta automáticamente cuando se modifica el ancho total de trabajo. El paralelograma y la unión hidráulica entre los cilindros del ancho de trabajo y del surco delantero posibilitan un arado consecutivo exacto con un patrón de trabajo perfecto. AutoAdapt también tiene un efecto positivo en el consumo de combustible, ya que el punto de tracción y el ángulo entre el sistema y el eje de los brazos inferiores no cambian durante el proceso de ajuste.</w:t>
      </w:r>
    </w:p>
    <w:p w14:paraId="6B9BD4F3" w14:textId="77777777" w:rsidR="00C640CC" w:rsidRPr="00C640CC" w:rsidRDefault="00C640CC" w:rsidP="00C640CC">
      <w:pPr>
        <w:spacing w:after="120" w:line="360" w:lineRule="auto"/>
        <w:ind w:left="567" w:right="1695"/>
        <w:rPr>
          <w:rFonts w:ascii="Arial" w:eastAsia="Arial" w:hAnsi="Arial" w:cs="Arial"/>
        </w:rPr>
      </w:pPr>
    </w:p>
    <w:p w14:paraId="54457080" w14:textId="34EBB756" w:rsidR="00C640CC" w:rsidRPr="00C640CC" w:rsidRDefault="00C640CC" w:rsidP="00C640CC">
      <w:pPr>
        <w:spacing w:after="120" w:line="360" w:lineRule="auto"/>
        <w:ind w:left="567" w:right="1695"/>
        <w:rPr>
          <w:rFonts w:ascii="Arial" w:eastAsia="Arial" w:hAnsi="Arial" w:cs="Arial"/>
        </w:rPr>
      </w:pPr>
      <w:r>
        <w:rPr>
          <w:rFonts w:ascii="Arial" w:hAnsi="Arial"/>
        </w:rPr>
        <w:t xml:space="preserve">La profundidad de trabajo puede ajustarse mecánica o hidráulicamente mediante ruedas de apoyo pendulares o ruedas de apoyo combinadas. Se ofrecen varios perfiles y tamaños de neumáticos para un control de profundidad preciso y un accionamiento propio fiable. </w:t>
      </w:r>
    </w:p>
    <w:p w14:paraId="06F9D304" w14:textId="77777777" w:rsidR="00C640CC" w:rsidRPr="00C640CC" w:rsidRDefault="00C640CC" w:rsidP="00C640CC">
      <w:pPr>
        <w:spacing w:after="120" w:line="360" w:lineRule="auto"/>
        <w:ind w:left="567" w:right="1695"/>
        <w:rPr>
          <w:rFonts w:ascii="Arial" w:eastAsia="Arial" w:hAnsi="Arial" w:cs="Arial"/>
        </w:rPr>
      </w:pPr>
    </w:p>
    <w:p w14:paraId="3921053D"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Seguro de sobrecarga para condiciones de uso extremas</w:t>
      </w:r>
    </w:p>
    <w:p w14:paraId="42D2C542" w14:textId="0D1A4BAB" w:rsidR="00C640CC" w:rsidRPr="00C640CC" w:rsidRDefault="008A1964" w:rsidP="008A1964">
      <w:pPr>
        <w:spacing w:after="120" w:line="360" w:lineRule="auto"/>
        <w:ind w:left="567" w:right="1695"/>
        <w:rPr>
          <w:rFonts w:ascii="Arial" w:eastAsia="Arial" w:hAnsi="Arial" w:cs="Arial"/>
        </w:rPr>
      </w:pPr>
      <w:r>
        <w:rPr>
          <w:rFonts w:ascii="Arial" w:hAnsi="Arial"/>
        </w:rPr>
        <w:t>En el Teres 200 V el seguro de sobrecarga lo proporcionan los probados pernos de seguridad con una fuerza de cizallamiento de 4400 kg. En condiciones de uso intensivas, el Teres 200 VS con seguro de sobrecarga hidráulico garantiza un trabajo silencioso y respetuoso con el material. Las fuerzas de desenganche de hasta 2000 kg pueden ajustarse de forma continua, centralizada o descentralizada, para cada cuerpo individualmente, en función de las condiciones de uso. La altura máxima de elevación es de 40 cm, de modo que los cuerpos pueden sortear grandes obstáculos incluso a la máxima profundidad de trabajo. Los cuerpos también pueden desviarse lateralmente. El cuerpo del arado desciende suavemente en el suelo a través del cilindro hidráulico, protegiendo el material. Para mayor seguridad, cada cama del arado dispone de un perno de seguridad independiente.</w:t>
      </w:r>
    </w:p>
    <w:p w14:paraId="2AE6557C" w14:textId="77777777" w:rsidR="00C640CC" w:rsidRPr="00C640CC" w:rsidRDefault="00C640CC" w:rsidP="00C640CC">
      <w:pPr>
        <w:spacing w:after="120" w:line="360" w:lineRule="auto"/>
        <w:ind w:left="567" w:right="1695"/>
        <w:rPr>
          <w:rFonts w:ascii="Arial" w:eastAsia="Arial" w:hAnsi="Arial" w:cs="Arial"/>
        </w:rPr>
      </w:pPr>
    </w:p>
    <w:p w14:paraId="616A4E16" w14:textId="5346FEC2" w:rsidR="00C640CC" w:rsidRPr="00C640CC" w:rsidRDefault="00C640CC" w:rsidP="00C640CC">
      <w:pPr>
        <w:spacing w:after="120" w:line="360" w:lineRule="auto"/>
        <w:ind w:left="567" w:right="1695"/>
        <w:rPr>
          <w:rFonts w:ascii="Arial" w:eastAsia="Arial" w:hAnsi="Arial" w:cs="Arial"/>
          <w:b/>
          <w:bCs/>
        </w:rPr>
      </w:pPr>
      <w:r>
        <w:rPr>
          <w:rFonts w:ascii="Arial" w:hAnsi="Arial"/>
          <w:b/>
        </w:rPr>
        <w:t>Máxima durabilidad y ligereza</w:t>
      </w:r>
    </w:p>
    <w:p w14:paraId="46428C3E" w14:textId="4F74FA73" w:rsidR="00C640CC" w:rsidRPr="00C640CC" w:rsidRDefault="00C640CC" w:rsidP="00C640CC">
      <w:pPr>
        <w:spacing w:after="120" w:line="360" w:lineRule="auto"/>
        <w:ind w:left="567" w:right="1695"/>
        <w:rPr>
          <w:rFonts w:ascii="Arial" w:eastAsia="Arial" w:hAnsi="Arial" w:cs="Arial"/>
        </w:rPr>
      </w:pPr>
      <w:r>
        <w:rPr>
          <w:rFonts w:ascii="Arial" w:hAnsi="Arial"/>
        </w:rPr>
        <w:t>Gracias al tubo del bastidor con unas dimensiones de 120 x 120 x 10 mm, el Teres presenta una elevada estabilidad a la par que ligereza. El eje acoplado apoyado ProtectShaft con bola integrada procura un desgaste mínimo con una durabilidad máxima. Los cojinetes articulados tienen un efecto amortiguador y protegen el material en la cabecera y durante la conducción por carretera. Gracias a la bola integrada, la durabilidad del eje acoplado ha aumentado notablemente debido al diámetro mayor.</w:t>
      </w:r>
    </w:p>
    <w:p w14:paraId="789B9E2A" w14:textId="77777777" w:rsidR="00C640CC" w:rsidRPr="00C640CC" w:rsidRDefault="00C640CC" w:rsidP="00C640CC">
      <w:pPr>
        <w:spacing w:after="120" w:line="360" w:lineRule="auto"/>
        <w:ind w:left="567" w:right="1695"/>
        <w:rPr>
          <w:rFonts w:ascii="Arial" w:eastAsia="Arial" w:hAnsi="Arial" w:cs="Arial"/>
        </w:rPr>
      </w:pPr>
      <w:r>
        <w:rPr>
          <w:rFonts w:ascii="Arial" w:hAnsi="Arial"/>
        </w:rPr>
        <w:t xml:space="preserve">El eje de viraje hueco de 120 mm permite dos cojinetes de dimensiones idénticas. Esto incrementa notablemente la durabilidad. Además, la ventaja del </w:t>
      </w:r>
      <w:r>
        <w:rPr>
          <w:rFonts w:ascii="Arial" w:hAnsi="Arial"/>
        </w:rPr>
        <w:lastRenderedPageBreak/>
        <w:t>eje hueco es que las mangueras hidráulicas pueden pasarse fácilmente a través de él.</w:t>
      </w:r>
    </w:p>
    <w:p w14:paraId="27C88E4F" w14:textId="2668139E" w:rsidR="00C640CC" w:rsidRDefault="008E19AE" w:rsidP="00C640CC">
      <w:pPr>
        <w:spacing w:after="120" w:line="360" w:lineRule="auto"/>
        <w:ind w:left="567" w:right="1695"/>
        <w:rPr>
          <w:rFonts w:ascii="Arial" w:eastAsia="Arial" w:hAnsi="Arial" w:cs="Arial"/>
        </w:rPr>
      </w:pPr>
      <w:r>
        <w:rPr>
          <w:rFonts w:ascii="Arial" w:hAnsi="Arial"/>
        </w:rPr>
        <w:t xml:space="preserve">El Teres también gana puntos gracias a su suave sistema de giro SmartTurn. El cilindro basculante del bastidor incorporado garantiza un proceso de giro de bajo desgaste en el menor tiempo posible sin modificar el ancho de trabajo. </w:t>
      </w:r>
    </w:p>
    <w:p w14:paraId="672B4841" w14:textId="77777777" w:rsidR="003D1F38" w:rsidRPr="00C640CC" w:rsidRDefault="003D1F38" w:rsidP="00C640CC">
      <w:pPr>
        <w:spacing w:after="120" w:line="360" w:lineRule="auto"/>
        <w:ind w:left="567" w:right="1695"/>
        <w:rPr>
          <w:rFonts w:ascii="Arial" w:eastAsia="Arial" w:hAnsi="Arial" w:cs="Arial"/>
          <w:b/>
          <w:bCs/>
        </w:rPr>
      </w:pPr>
    </w:p>
    <w:p w14:paraId="54082D5D" w14:textId="188473C8" w:rsidR="00C640CC" w:rsidRPr="00C640CC" w:rsidRDefault="00B962C2" w:rsidP="00C640CC">
      <w:pPr>
        <w:spacing w:after="120" w:line="360" w:lineRule="auto"/>
        <w:ind w:left="567" w:right="1695"/>
        <w:rPr>
          <w:rFonts w:ascii="Arial" w:eastAsia="Arial" w:hAnsi="Arial" w:cs="Arial"/>
          <w:b/>
          <w:bCs/>
        </w:rPr>
      </w:pPr>
      <w:r>
        <w:rPr>
          <w:rFonts w:ascii="Arial" w:hAnsi="Arial"/>
          <w:b/>
        </w:rPr>
        <w:t xml:space="preserve">Equipamiento para todas las necesidades </w:t>
      </w:r>
    </w:p>
    <w:p w14:paraId="3266E134" w14:textId="28CB20CB" w:rsidR="00C640CC" w:rsidRPr="00C640CC" w:rsidRDefault="00C640CC" w:rsidP="00C640CC">
      <w:pPr>
        <w:spacing w:after="120" w:line="360" w:lineRule="auto"/>
        <w:ind w:left="567" w:right="1695"/>
        <w:rPr>
          <w:rFonts w:ascii="Arial" w:eastAsia="Arial" w:hAnsi="Arial" w:cs="Arial"/>
        </w:rPr>
      </w:pPr>
      <w:r>
        <w:rPr>
          <w:rFonts w:ascii="Arial" w:hAnsi="Arial"/>
        </w:rPr>
        <w:t>Las herramientas delanteras opcionales permiten adaptar universalmente el nuevo arado reversible a todas las condiciones de uso. Para la integración limpia de una gran cantidad de material orgánico, hay disponibles varias raederas o chapas de incorporación. El uso de taloneras mejora el guiado del arado en pendientes. Se dispone de una cuchilla de instalación opcional para las regiones con suelos pesados y pedregosos. Protege los bordes de la parte delantera de la vertedera del desgaste y corta una pared del surco limpia. Las cuchillas de discos se pueden montar en el último cuerpo del arado lograr un despeje de los surcos especialmente limpio. Para la recompactación simultánea, AMAZONE ofrece el Teres 200 con brazo captador basculante con el Packer.</w:t>
      </w:r>
    </w:p>
    <w:p w14:paraId="2FDA501F" w14:textId="77777777" w:rsidR="00C640CC" w:rsidRPr="00C640CC" w:rsidRDefault="00C640CC" w:rsidP="00C640CC">
      <w:pPr>
        <w:spacing w:after="120" w:line="360" w:lineRule="auto"/>
        <w:ind w:left="567" w:right="1695"/>
        <w:rPr>
          <w:rFonts w:ascii="Arial" w:eastAsia="Arial" w:hAnsi="Arial" w:cs="Arial"/>
        </w:rPr>
      </w:pPr>
    </w:p>
    <w:p w14:paraId="5DC74D8C" w14:textId="77777777" w:rsidR="00087997" w:rsidRPr="00EB5138" w:rsidRDefault="00087997" w:rsidP="00EB513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C74F777" wp14:editId="1583C10F">
            <wp:extent cx="5040000" cy="3615999"/>
            <wp:effectExtent l="0" t="0" r="8255" b="3810"/>
            <wp:docPr id="1040800390" name="Grafik 2" descr="Una imagen que contiene cielo, aire libre, tecnología agrícola, granj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800390" name="Grafik 2" descr="Ein Bild, das Himmel, draußen, Landwirtschaftstechnik, Farm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7822"/>
                    <a:stretch/>
                  </pic:blipFill>
                  <pic:spPr bwMode="auto">
                    <a:xfrm>
                      <a:off x="0" y="0"/>
                      <a:ext cx="5040000" cy="3615999"/>
                    </a:xfrm>
                    <a:prstGeom prst="rect">
                      <a:avLst/>
                    </a:prstGeom>
                    <a:noFill/>
                    <a:ln>
                      <a:noFill/>
                    </a:ln>
                    <a:extLst>
                      <a:ext uri="{53640926-AAD7-44D8-BBD7-CCE9431645EC}">
                        <a14:shadowObscured xmlns:a14="http://schemas.microsoft.com/office/drawing/2010/main"/>
                      </a:ext>
                    </a:extLst>
                  </pic:spPr>
                </pic:pic>
              </a:graphicData>
            </a:graphic>
          </wp:inline>
        </w:drawing>
      </w:r>
    </w:p>
    <w:p w14:paraId="754E0A2C" w14:textId="2B87B6FC" w:rsidR="00087997" w:rsidRPr="00EB5138" w:rsidRDefault="00EB5138" w:rsidP="00EB5138">
      <w:pPr>
        <w:spacing w:after="120" w:line="360" w:lineRule="auto"/>
        <w:ind w:left="567" w:right="1695"/>
        <w:rPr>
          <w:rFonts w:ascii="Arial" w:eastAsia="Arial" w:hAnsi="Arial" w:cs="Arial"/>
        </w:rPr>
      </w:pPr>
      <w:r>
        <w:rPr>
          <w:rFonts w:ascii="Arial" w:hAnsi="Arial"/>
        </w:rPr>
        <w:t xml:space="preserve">El Teres 200 se caracteriza por un ajuste sencillo, facilidad de movimiento y un patrón de trabajo muy bueno. </w:t>
      </w:r>
    </w:p>
    <w:p w14:paraId="2E8E0F51" w14:textId="5948ED5F" w:rsidR="00E33783" w:rsidRPr="00EB5138" w:rsidRDefault="00E33783" w:rsidP="00EB5138">
      <w:pPr>
        <w:spacing w:after="120" w:line="360" w:lineRule="auto"/>
        <w:ind w:left="567" w:right="1695"/>
        <w:rPr>
          <w:rFonts w:ascii="Arial" w:eastAsia="Arial" w:hAnsi="Arial" w:cs="Arial"/>
        </w:rPr>
      </w:pPr>
      <w:r>
        <w:rPr>
          <w:rFonts w:ascii="Arial" w:hAnsi="Arial"/>
          <w:noProof/>
        </w:rPr>
        <w:drawing>
          <wp:inline distT="0" distB="0" distL="0" distR="0" wp14:anchorId="5FC7E734" wp14:editId="0BEE53FB">
            <wp:extent cx="5040000" cy="3640000"/>
            <wp:effectExtent l="0" t="0" r="8255" b="0"/>
            <wp:docPr id="100692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0000" cy="3640000"/>
                    </a:xfrm>
                    <a:prstGeom prst="rect">
                      <a:avLst/>
                    </a:prstGeom>
                    <a:noFill/>
                    <a:ln>
                      <a:noFill/>
                    </a:ln>
                  </pic:spPr>
                </pic:pic>
              </a:graphicData>
            </a:graphic>
          </wp:inline>
        </w:drawing>
      </w:r>
    </w:p>
    <w:p w14:paraId="4A521851" w14:textId="16BB173B" w:rsidR="00E33783" w:rsidRPr="00EB5138" w:rsidRDefault="00E33783" w:rsidP="00EB5138">
      <w:pPr>
        <w:spacing w:after="120" w:line="360" w:lineRule="auto"/>
        <w:ind w:left="567" w:right="1695"/>
        <w:rPr>
          <w:rFonts w:ascii="Arial" w:eastAsia="Arial" w:hAnsi="Arial" w:cs="Arial"/>
        </w:rPr>
      </w:pPr>
      <w:r>
        <w:rPr>
          <w:rFonts w:ascii="Arial" w:hAnsi="Arial"/>
        </w:rPr>
        <w:t>Conexión fluida mediante el ajuste correcto del ancho del surco delantero</w:t>
      </w:r>
    </w:p>
    <w:p w14:paraId="16A936A9" w14:textId="137B0312" w:rsidR="00E33783" w:rsidRPr="00EB5138" w:rsidRDefault="00E33783" w:rsidP="00EB513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E431E2C" wp14:editId="424CC08D">
            <wp:extent cx="5040000" cy="3920000"/>
            <wp:effectExtent l="0" t="0" r="8255" b="4445"/>
            <wp:docPr id="196558366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0000" cy="3920000"/>
                    </a:xfrm>
                    <a:prstGeom prst="rect">
                      <a:avLst/>
                    </a:prstGeom>
                    <a:noFill/>
                    <a:ln>
                      <a:noFill/>
                    </a:ln>
                  </pic:spPr>
                </pic:pic>
              </a:graphicData>
            </a:graphic>
          </wp:inline>
        </w:drawing>
      </w:r>
    </w:p>
    <w:p w14:paraId="71317778" w14:textId="309DEA76" w:rsidR="00E33783" w:rsidRDefault="00E33783" w:rsidP="00EB5138">
      <w:pPr>
        <w:spacing w:after="120" w:line="360" w:lineRule="auto"/>
        <w:ind w:left="567" w:right="1695"/>
        <w:rPr>
          <w:rFonts w:ascii="Arial" w:hAnsi="Arial" w:cs="Arial"/>
          <w:bCs/>
        </w:rPr>
      </w:pPr>
      <w:r>
        <w:rPr>
          <w:rFonts w:ascii="Arial" w:hAnsi="Arial"/>
        </w:rPr>
        <w:t>Teres 200 VS con 5 rejas para un trabajo potente</w:t>
      </w:r>
      <w:r>
        <w:rPr>
          <w:rFonts w:ascii="Arial" w:hAnsi="Arial"/>
        </w:rPr>
        <w:br w:type="page"/>
      </w:r>
    </w:p>
    <w:p w14:paraId="33BA772F" w14:textId="77777777" w:rsidR="004A4E71" w:rsidRDefault="004A4E71" w:rsidP="00E33783">
      <w:pPr>
        <w:ind w:left="567"/>
        <w:rPr>
          <w:rFonts w:ascii="Arial" w:hAnsi="Arial" w:cs="Arial"/>
          <w:bCs/>
        </w:rPr>
      </w:pPr>
    </w:p>
    <w:p w14:paraId="7E178A2D" w14:textId="77777777" w:rsidR="00E33783"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w:t>
      </w:r>
    </w:p>
    <w:p w14:paraId="17CFD160" w14:textId="71950CC3"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diferir en función del equipamiento. Deben cumplirse las disposiciones aplicables del código de circulación propio de cada país, por lo que puede ser necesaria una autorización especial. Cabe comprobar las cargas sobre los ejes y el peso total del tractor admisibles. No todas las posibilidades de combinación enumeradas pueden realizarse con todas las marcas de tractores.</w:t>
      </w:r>
    </w:p>
    <w:p w14:paraId="1AA01ACE" w14:textId="77777777" w:rsidR="00A42ED2" w:rsidRDefault="00A42ED2" w:rsidP="00A42ED2">
      <w:pPr>
        <w:spacing w:after="120" w:line="360" w:lineRule="auto"/>
        <w:ind w:left="567" w:right="1695"/>
        <w:rPr>
          <w:rFonts w:ascii="Arial" w:hAnsi="Arial" w:cs="Arial"/>
          <w:bCs/>
        </w:rPr>
      </w:pPr>
    </w:p>
    <w:p w14:paraId="0B311CE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762E1850" w14:textId="54BF73C8"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con sede en Hasbergen-Gaste, C. P. 49205, fabrica máquinas agrícolas y municipales. La empresa, gestionada por sus propietarios, da empleo a más de 2 500 personas en nueve centros de producción diferentes. La gama de maquinaria agrícola incluye equipos de labrado, sembradoras, abonadoras, equipos de protección de cultivos y tecnología de binado. Basándose en estas competencias básicas, AMAZONE es hoy el especialista agrícola en “producción de cultivos inteligente”. Más información: </w:t>
      </w:r>
      <w:hyperlink r:id="rId11" w:history="1">
        <w:r w:rsidR="009A7E02" w:rsidRPr="00B635DB">
          <w:rPr>
            <w:rStyle w:val="Hyperlink"/>
            <w:rFonts w:ascii="Arial" w:hAnsi="Arial"/>
            <w:sz w:val="20"/>
          </w:rPr>
          <w:t>www.amazone.net</w:t>
        </w:r>
      </w:hyperlink>
    </w:p>
    <w:p w14:paraId="6167ABD2"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13793BE" wp14:editId="2C2BD4EA">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93D646" wp14:editId="4A8FF6EC">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0009E1E" wp14:editId="02BEAB56">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7BFABD3" wp14:editId="3F2FB697">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47C8FC8" wp14:editId="59A4A5B9">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EB5138">
      <w:headerReference w:type="default" r:id="rId27"/>
      <w:footerReference w:type="default" r:id="rId28"/>
      <w:pgSz w:w="11901" w:h="16840" w:code="9"/>
      <w:pgMar w:top="1702" w:right="567" w:bottom="1418"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FE404F" w14:textId="77777777" w:rsidR="00C640CC" w:rsidRDefault="00C640CC">
      <w:r>
        <w:separator/>
      </w:r>
    </w:p>
  </w:endnote>
  <w:endnote w:type="continuationSeparator" w:id="0">
    <w:p w14:paraId="62283AAB" w14:textId="77777777" w:rsidR="00C640CC" w:rsidRDefault="00C64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EF08A0"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5EB22A" wp14:editId="7EE5D81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5B2DE1"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5EB22A"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3B5B2DE1"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29FB43C" wp14:editId="53D23F88">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8E7E0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3DC2729" wp14:editId="6FD7392B">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EE2F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2EB90854" wp14:editId="0B8152F7">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08B96A5"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9 -13 · D-49205 Hasbergen-Gaste</w:t>
                          </w:r>
                        </w:p>
                        <w:p w14:paraId="661F2902" w14:textId="4FE5D7DE" w:rsidR="005E0980" w:rsidRPr="00D744EF" w:rsidRDefault="005E0980" w:rsidP="006F7755">
                          <w:pPr>
                            <w:spacing w:line="280" w:lineRule="exact"/>
                            <w:rPr>
                              <w:rFonts w:ascii="Arial" w:hAnsi="Arial"/>
                              <w:spacing w:val="2"/>
                              <w:sz w:val="20"/>
                            </w:rPr>
                          </w:pPr>
                          <w:r>
                            <w:rPr>
                              <w:rFonts w:ascii="Arial" w:hAnsi="Arial"/>
                              <w:sz w:val="20"/>
                            </w:rPr>
                            <w:t>Teléfono +49 (0)5405 501-0 ∙ amazone@amazone.de ∙ www.amazone.</w:t>
                          </w:r>
                          <w:r w:rsidR="009A7E02">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90854"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08B96A5"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9 -13 · D-49205 Hasbergen-Gaste</w:t>
                    </w:r>
                  </w:p>
                  <w:p w14:paraId="661F2902" w14:textId="4FE5D7DE" w:rsidR="005E0980" w:rsidRPr="00D744EF" w:rsidRDefault="005E0980" w:rsidP="006F7755">
                    <w:pPr>
                      <w:spacing w:line="280" w:lineRule="exact"/>
                      <w:rPr>
                        <w:rFonts w:ascii="Arial" w:hAnsi="Arial"/>
                        <w:spacing w:val="2"/>
                        <w:sz w:val="20"/>
                      </w:rPr>
                    </w:pPr>
                    <w:r>
                      <w:rPr>
                        <w:rFonts w:ascii="Arial" w:hAnsi="Arial"/>
                        <w:sz w:val="20"/>
                      </w:rPr>
                      <w:t>Teléfono +49 (0)5405 501-0 ∙ amazone@amazone.de ∙ www.amazone.</w:t>
                    </w:r>
                    <w:r w:rsidR="009A7E02">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23FEF3" w14:textId="77777777" w:rsidR="00C640CC" w:rsidRDefault="00C640CC">
      <w:r>
        <w:separator/>
      </w:r>
    </w:p>
  </w:footnote>
  <w:footnote w:type="continuationSeparator" w:id="0">
    <w:p w14:paraId="784AEFED" w14:textId="77777777" w:rsidR="00C640CC" w:rsidRDefault="00C64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A6D4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42A1432" wp14:editId="6D55A01F">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58760A" w14:textId="454829D6"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Nota de prensa noviembre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42A143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7B58760A" w14:textId="454829D6"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Nota de prensa noviembre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8ECBCED" wp14:editId="7D1886B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7035F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30F52AA5" wp14:editId="4871C1B3">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C6CCA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4F20CDFD" wp14:editId="388B34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457EDA"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20CDF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6457EDA"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9"/>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40CC"/>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7997"/>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9F1"/>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59D0"/>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3AF2"/>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C7E"/>
    <w:rsid w:val="003041D2"/>
    <w:rsid w:val="00306834"/>
    <w:rsid w:val="00306BA2"/>
    <w:rsid w:val="0031027C"/>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1F38"/>
    <w:rsid w:val="003D2241"/>
    <w:rsid w:val="003D41ED"/>
    <w:rsid w:val="003D5F22"/>
    <w:rsid w:val="003D6B9E"/>
    <w:rsid w:val="003D729F"/>
    <w:rsid w:val="003D7A31"/>
    <w:rsid w:val="003E0137"/>
    <w:rsid w:val="003E041D"/>
    <w:rsid w:val="003E77E7"/>
    <w:rsid w:val="003F0E72"/>
    <w:rsid w:val="003F0EE2"/>
    <w:rsid w:val="003F1171"/>
    <w:rsid w:val="003F1353"/>
    <w:rsid w:val="003F309D"/>
    <w:rsid w:val="003F3899"/>
    <w:rsid w:val="003F4774"/>
    <w:rsid w:val="003F501A"/>
    <w:rsid w:val="00401987"/>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1965"/>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C18"/>
    <w:rsid w:val="00482C7E"/>
    <w:rsid w:val="004841F0"/>
    <w:rsid w:val="00484219"/>
    <w:rsid w:val="00484610"/>
    <w:rsid w:val="00490CF7"/>
    <w:rsid w:val="00490EDF"/>
    <w:rsid w:val="00491596"/>
    <w:rsid w:val="00496D50"/>
    <w:rsid w:val="0049763C"/>
    <w:rsid w:val="00497C62"/>
    <w:rsid w:val="004A0DBC"/>
    <w:rsid w:val="004A142D"/>
    <w:rsid w:val="004A3910"/>
    <w:rsid w:val="004A3B66"/>
    <w:rsid w:val="004A42C0"/>
    <w:rsid w:val="004A4E71"/>
    <w:rsid w:val="004A5B82"/>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097A"/>
    <w:rsid w:val="00541DA3"/>
    <w:rsid w:val="005422D1"/>
    <w:rsid w:val="00542C76"/>
    <w:rsid w:val="00545223"/>
    <w:rsid w:val="00547C11"/>
    <w:rsid w:val="0055044D"/>
    <w:rsid w:val="00552A6F"/>
    <w:rsid w:val="0055372B"/>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C77"/>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47A"/>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B7A7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0491"/>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114"/>
    <w:rsid w:val="007D4553"/>
    <w:rsid w:val="007D56A1"/>
    <w:rsid w:val="007D69F3"/>
    <w:rsid w:val="007D6E77"/>
    <w:rsid w:val="007E04C6"/>
    <w:rsid w:val="007E0615"/>
    <w:rsid w:val="007E1B2B"/>
    <w:rsid w:val="007E2FA2"/>
    <w:rsid w:val="007E452D"/>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6E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546"/>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1964"/>
    <w:rsid w:val="008A3028"/>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621"/>
    <w:rsid w:val="008D1DD4"/>
    <w:rsid w:val="008D1E95"/>
    <w:rsid w:val="008D59C9"/>
    <w:rsid w:val="008D5CC5"/>
    <w:rsid w:val="008D67AA"/>
    <w:rsid w:val="008D7813"/>
    <w:rsid w:val="008E16F1"/>
    <w:rsid w:val="008E19AE"/>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4B0"/>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A7E02"/>
    <w:rsid w:val="009B28E5"/>
    <w:rsid w:val="009B2950"/>
    <w:rsid w:val="009B392B"/>
    <w:rsid w:val="009B4103"/>
    <w:rsid w:val="009B709F"/>
    <w:rsid w:val="009C0A7D"/>
    <w:rsid w:val="009C0DF6"/>
    <w:rsid w:val="009C0FA3"/>
    <w:rsid w:val="009C1465"/>
    <w:rsid w:val="009C48E9"/>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3A20"/>
    <w:rsid w:val="00A049A0"/>
    <w:rsid w:val="00A1027B"/>
    <w:rsid w:val="00A10512"/>
    <w:rsid w:val="00A13169"/>
    <w:rsid w:val="00A13EFF"/>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4767"/>
    <w:rsid w:val="00A45CC9"/>
    <w:rsid w:val="00A462E9"/>
    <w:rsid w:val="00A46482"/>
    <w:rsid w:val="00A476EC"/>
    <w:rsid w:val="00A47E31"/>
    <w:rsid w:val="00A50C6B"/>
    <w:rsid w:val="00A51C94"/>
    <w:rsid w:val="00A52AFA"/>
    <w:rsid w:val="00A52C38"/>
    <w:rsid w:val="00A54C97"/>
    <w:rsid w:val="00A55A28"/>
    <w:rsid w:val="00A57A2A"/>
    <w:rsid w:val="00A60193"/>
    <w:rsid w:val="00A62065"/>
    <w:rsid w:val="00A638A2"/>
    <w:rsid w:val="00A70034"/>
    <w:rsid w:val="00A729C3"/>
    <w:rsid w:val="00A7347E"/>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A35"/>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3B1A"/>
    <w:rsid w:val="00B9476A"/>
    <w:rsid w:val="00B94B4C"/>
    <w:rsid w:val="00B962C2"/>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1CC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0625"/>
    <w:rsid w:val="00C50D8A"/>
    <w:rsid w:val="00C51513"/>
    <w:rsid w:val="00C534AE"/>
    <w:rsid w:val="00C561D5"/>
    <w:rsid w:val="00C56D21"/>
    <w:rsid w:val="00C611FC"/>
    <w:rsid w:val="00C61E9A"/>
    <w:rsid w:val="00C62ECB"/>
    <w:rsid w:val="00C63ADD"/>
    <w:rsid w:val="00C640CC"/>
    <w:rsid w:val="00C6422A"/>
    <w:rsid w:val="00C64A9E"/>
    <w:rsid w:val="00C656ED"/>
    <w:rsid w:val="00C668B4"/>
    <w:rsid w:val="00C7076D"/>
    <w:rsid w:val="00C712F0"/>
    <w:rsid w:val="00C72C05"/>
    <w:rsid w:val="00C7362D"/>
    <w:rsid w:val="00C73ABB"/>
    <w:rsid w:val="00C7576D"/>
    <w:rsid w:val="00C847DC"/>
    <w:rsid w:val="00C8492D"/>
    <w:rsid w:val="00C85243"/>
    <w:rsid w:val="00C91830"/>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38E"/>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6B05"/>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1FE0"/>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378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8DF"/>
    <w:rsid w:val="00E60959"/>
    <w:rsid w:val="00E609E8"/>
    <w:rsid w:val="00E62546"/>
    <w:rsid w:val="00E63E0B"/>
    <w:rsid w:val="00E64716"/>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9791F"/>
    <w:rsid w:val="00EA00A7"/>
    <w:rsid w:val="00EA0CD0"/>
    <w:rsid w:val="00EA1C8E"/>
    <w:rsid w:val="00EA388C"/>
    <w:rsid w:val="00EA5D6C"/>
    <w:rsid w:val="00EA63A7"/>
    <w:rsid w:val="00EA6DCE"/>
    <w:rsid w:val="00EA76FC"/>
    <w:rsid w:val="00EB27C5"/>
    <w:rsid w:val="00EB49A8"/>
    <w:rsid w:val="00EB5138"/>
    <w:rsid w:val="00EC21BE"/>
    <w:rsid w:val="00EC38EB"/>
    <w:rsid w:val="00EC635D"/>
    <w:rsid w:val="00EC648D"/>
    <w:rsid w:val="00EC6551"/>
    <w:rsid w:val="00ED00C4"/>
    <w:rsid w:val="00ED1240"/>
    <w:rsid w:val="00ED13CA"/>
    <w:rsid w:val="00ED14F1"/>
    <w:rsid w:val="00ED7CFA"/>
    <w:rsid w:val="00EE0AD5"/>
    <w:rsid w:val="00EE253D"/>
    <w:rsid w:val="00EE2691"/>
    <w:rsid w:val="00EE37EF"/>
    <w:rsid w:val="00EE5530"/>
    <w:rsid w:val="00EF0CC3"/>
    <w:rsid w:val="00EF33C1"/>
    <w:rsid w:val="00EF3A76"/>
    <w:rsid w:val="00EF40FD"/>
    <w:rsid w:val="00EF442C"/>
    <w:rsid w:val="00EF46F1"/>
    <w:rsid w:val="00F0011A"/>
    <w:rsid w:val="00F00425"/>
    <w:rsid w:val="00F04AA9"/>
    <w:rsid w:val="00F04BE9"/>
    <w:rsid w:val="00F05CA3"/>
    <w:rsid w:val="00F1038F"/>
    <w:rsid w:val="00F11CCD"/>
    <w:rsid w:val="00F13A14"/>
    <w:rsid w:val="00F14FCA"/>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08DC"/>
    <w:rsid w:val="00F61632"/>
    <w:rsid w:val="00F6206B"/>
    <w:rsid w:val="00F657A8"/>
    <w:rsid w:val="00F65A62"/>
    <w:rsid w:val="00F670F6"/>
    <w:rsid w:val="00F6774C"/>
    <w:rsid w:val="00F71206"/>
    <w:rsid w:val="00F7525F"/>
    <w:rsid w:val="00F8079B"/>
    <w:rsid w:val="00F80F29"/>
    <w:rsid w:val="00F8399A"/>
    <w:rsid w:val="00F84A63"/>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639E175E"/>
  <w15:docId w15:val="{F9168ABE-C6E7-4D0C-B853-877E505B9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A7E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7</Pages>
  <Words>1344</Words>
  <Characters>7038</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8366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de nota de prensa</dc:title>
  <dc:subject/>
  <dc:creator>Nadine Berelsmann</dc:creator>
  <cp:keywords/>
  <dc:description/>
  <cp:lastModifiedBy>Berelsmann Nadine</cp:lastModifiedBy>
  <cp:revision>24</cp:revision>
  <cp:lastPrinted>2010-02-24T09:10:00Z</cp:lastPrinted>
  <dcterms:created xsi:type="dcterms:W3CDTF">2024-11-05T09:31:00Z</dcterms:created>
  <dcterms:modified xsi:type="dcterms:W3CDTF">2024-11-18T10:11:00Z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